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D33C5" w:rsidRPr="0087681D" w:rsidRDefault="0087681D">
      <w:pPr>
        <w:jc w:val="both"/>
        <w:rPr>
          <w:rFonts w:asciiTheme="majorHAnsi" w:hAnsiTheme="majorHAnsi" w:cstheme="majorHAnsi"/>
          <w:b/>
          <w:u w:val="single"/>
        </w:rPr>
      </w:pPr>
      <w:r w:rsidRPr="0087681D">
        <w:rPr>
          <w:rFonts w:asciiTheme="majorHAnsi" w:hAnsiTheme="majorHAnsi" w:cstheme="majorHAnsi"/>
          <w:b/>
          <w:u w:val="single"/>
        </w:rPr>
        <w:t>Transformacja cyfrowa: samorządy muszą nadążyć za biznesem</w:t>
      </w:r>
    </w:p>
    <w:p w14:paraId="00000002" w14:textId="26618E4C" w:rsidR="001D33C5" w:rsidRPr="0087681D" w:rsidRDefault="0087681D">
      <w:pPr>
        <w:jc w:val="both"/>
        <w:rPr>
          <w:rFonts w:asciiTheme="majorHAnsi" w:hAnsiTheme="majorHAnsi" w:cstheme="majorHAnsi"/>
          <w:b/>
        </w:rPr>
      </w:pPr>
      <w:r w:rsidRPr="0087681D">
        <w:rPr>
          <w:rFonts w:asciiTheme="majorHAnsi" w:hAnsiTheme="majorHAnsi" w:cstheme="majorHAnsi"/>
          <w:b/>
        </w:rPr>
        <w:br/>
        <w:t>Inwestycje samorządów mogą spaść nawet o 30 proc. w związku z pandemią - oceniają włodarze miast w badaniu w badaniu Bank</w:t>
      </w:r>
      <w:r w:rsidR="00510995">
        <w:rPr>
          <w:rFonts w:asciiTheme="majorHAnsi" w:hAnsiTheme="majorHAnsi" w:cstheme="majorHAnsi"/>
          <w:b/>
        </w:rPr>
        <w:t>u</w:t>
      </w:r>
      <w:r w:rsidRPr="0087681D">
        <w:rPr>
          <w:rFonts w:asciiTheme="majorHAnsi" w:hAnsiTheme="majorHAnsi" w:cstheme="majorHAnsi"/>
          <w:b/>
        </w:rPr>
        <w:t xml:space="preserve"> Gospodarstwa Krajowego przeprowadzonym latem tego roku. Epidemia eskaluje, a wraz z nią ryzyko wzrostu cięć w wydatkach bieżących i inwestycjach. “Najwyższy czas, by samorządy poszły śladem firm i przyspieszyły transformację cyfrową jednocześnie szukając oszczędności i efektywności rozwiązań IT” - oceniają eksperci.</w:t>
      </w:r>
    </w:p>
    <w:p w14:paraId="00000003" w14:textId="77777777" w:rsidR="001D33C5" w:rsidRPr="0087681D" w:rsidRDefault="001D33C5">
      <w:pPr>
        <w:jc w:val="both"/>
        <w:rPr>
          <w:rFonts w:asciiTheme="majorHAnsi" w:hAnsiTheme="majorHAnsi" w:cstheme="majorHAnsi"/>
          <w:b/>
        </w:rPr>
      </w:pPr>
    </w:p>
    <w:p w14:paraId="05C46390" w14:textId="253F1D50" w:rsidR="0087681D" w:rsidRPr="0087681D" w:rsidRDefault="0087681D" w:rsidP="0087681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7681D">
        <w:rPr>
          <w:rFonts w:asciiTheme="majorHAnsi" w:hAnsiTheme="majorHAnsi" w:cstheme="majorHAnsi"/>
          <w:color w:val="000000"/>
          <w:sz w:val="22"/>
          <w:szCs w:val="22"/>
        </w:rPr>
        <w:t>Z badania Banku Gospodarstwa Krajowego “Badanie sytuacji finansowej jednostek samorządu terytorialnego w Polsce w świetle COVID-19” wynika, że samorządy przewidują znaczące spadki przychodów z tytułu wpływów z podatków. Efektem będzie ograniczenie wydatków bieżących i inwestycji rozwojowych. Ale eksperci zwracają także uwagę na jeszcze jeden aspekt: efektywność funkcjonowania jednostek samorządu terytorialnego jako organizacji - w tym ich zdolność świadczenia usług publicznych w dobie pandemii. </w:t>
      </w:r>
    </w:p>
    <w:p w14:paraId="5A2C3C8A" w14:textId="77777777" w:rsidR="0087681D" w:rsidRPr="0087681D" w:rsidRDefault="0087681D" w:rsidP="0087681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7681D">
        <w:rPr>
          <w:rStyle w:val="Pogrubienie"/>
          <w:rFonts w:asciiTheme="majorHAnsi" w:hAnsiTheme="majorHAnsi" w:cstheme="majorHAnsi"/>
          <w:sz w:val="22"/>
          <w:szCs w:val="22"/>
        </w:rPr>
        <w:t>Nadążyć za biznesem</w:t>
      </w:r>
    </w:p>
    <w:p w14:paraId="6E1B60EF" w14:textId="77777777" w:rsidR="0087681D" w:rsidRPr="0087681D" w:rsidRDefault="00510995" w:rsidP="0087681D">
      <w:pPr>
        <w:pStyle w:val="NormalnyWeb"/>
        <w:spacing w:after="240" w:afterAutospacing="0"/>
        <w:jc w:val="both"/>
        <w:rPr>
          <w:rFonts w:asciiTheme="majorHAnsi" w:hAnsiTheme="majorHAnsi" w:cstheme="majorHAnsi"/>
          <w:sz w:val="22"/>
          <w:szCs w:val="22"/>
        </w:rPr>
      </w:pPr>
      <w:hyperlink r:id="rId4" w:history="1">
        <w:r w:rsidR="0087681D" w:rsidRPr="0087681D">
          <w:rPr>
            <w:rStyle w:val="Hipercze"/>
            <w:rFonts w:asciiTheme="majorHAnsi" w:hAnsiTheme="majorHAnsi" w:cstheme="majorHAnsi"/>
            <w:color w:val="1155CC"/>
            <w:sz w:val="22"/>
            <w:szCs w:val="22"/>
          </w:rPr>
          <w:t>Najnowsze badanie przeprowadzone przez McKinsey</w:t>
        </w:r>
      </w:hyperlink>
      <w:r w:rsidR="0087681D" w:rsidRPr="0087681D">
        <w:rPr>
          <w:rFonts w:asciiTheme="majorHAnsi" w:hAnsiTheme="majorHAnsi" w:cstheme="majorHAnsi"/>
          <w:color w:val="000000"/>
          <w:sz w:val="22"/>
          <w:szCs w:val="22"/>
        </w:rPr>
        <w:t> wśród kadry kierowniczej firm na świecie pokazuje, że w czasie kryzysu pandemii przyspieszyły one proces cyfryzacji o trzy do czterech lat. Z kolei firma analityczna </w:t>
      </w:r>
      <w:hyperlink r:id="rId5" w:history="1">
        <w:r w:rsidR="0087681D" w:rsidRPr="0087681D">
          <w:rPr>
            <w:rStyle w:val="Hipercze"/>
            <w:rFonts w:asciiTheme="majorHAnsi" w:hAnsiTheme="majorHAnsi" w:cstheme="majorHAnsi"/>
            <w:color w:val="1155CC"/>
            <w:sz w:val="22"/>
            <w:szCs w:val="22"/>
          </w:rPr>
          <w:t>Statista zapowiada</w:t>
        </w:r>
      </w:hyperlink>
      <w:r w:rsidR="0087681D" w:rsidRPr="0087681D">
        <w:rPr>
          <w:rFonts w:asciiTheme="majorHAnsi" w:hAnsiTheme="majorHAnsi" w:cstheme="majorHAnsi"/>
          <w:color w:val="000000"/>
          <w:sz w:val="22"/>
          <w:szCs w:val="22"/>
        </w:rPr>
        <w:t>, że właśnie w kryzysowym, 2020 roku aż o 10,4% wzrosną wydatki na usługi i technologie transformacji cyfrowej.</w:t>
      </w:r>
      <w:r w:rsidR="0087681D" w:rsidRPr="0087681D">
        <w:rPr>
          <w:rFonts w:asciiTheme="majorHAnsi" w:hAnsiTheme="majorHAnsi" w:cstheme="majorHAnsi"/>
          <w:sz w:val="22"/>
          <w:szCs w:val="22"/>
        </w:rPr>
        <w:br/>
      </w:r>
      <w:r w:rsidR="0087681D" w:rsidRPr="0087681D">
        <w:rPr>
          <w:rFonts w:asciiTheme="majorHAnsi" w:hAnsiTheme="majorHAnsi" w:cstheme="majorHAnsi"/>
          <w:color w:val="000000"/>
          <w:sz w:val="22"/>
          <w:szCs w:val="22"/>
        </w:rPr>
        <w:t>Ucyfrowienie polskiej administracji publicznej postępuje. W 2020 roku po raz kolejny wzrosła wartość indeksu EGDI (indeks rozwoju e-administracji, E-Government Development Index prowadzony przez Organizację Narodów Zjednoczonych) dla Polski: w 2018 roku wynosił on 0,79, obecnie już 0,85. </w:t>
      </w:r>
      <w:r w:rsidR="0087681D" w:rsidRPr="0087681D">
        <w:rPr>
          <w:rFonts w:asciiTheme="majorHAnsi" w:hAnsiTheme="majorHAnsi" w:cstheme="majorHAnsi"/>
          <w:sz w:val="22"/>
          <w:szCs w:val="22"/>
        </w:rPr>
        <w:br/>
      </w:r>
      <w:hyperlink r:id="rId6" w:history="1">
        <w:r w:rsidR="0087681D" w:rsidRPr="0087681D">
          <w:rPr>
            <w:rStyle w:val="Hipercze"/>
            <w:rFonts w:asciiTheme="majorHAnsi" w:hAnsiTheme="majorHAnsi" w:cstheme="majorHAnsi"/>
            <w:color w:val="1155CC"/>
            <w:sz w:val="22"/>
            <w:szCs w:val="22"/>
          </w:rPr>
          <w:t>W rankingu cyfrowych administracji</w:t>
        </w:r>
      </w:hyperlink>
      <w:r w:rsidR="0087681D" w:rsidRPr="0087681D">
        <w:rPr>
          <w:rFonts w:asciiTheme="majorHAnsi" w:hAnsiTheme="majorHAnsi" w:cstheme="majorHAnsi"/>
          <w:color w:val="000000"/>
          <w:sz w:val="22"/>
          <w:szCs w:val="22"/>
        </w:rPr>
        <w:t> Polska zajmuje 24 miejsce na świecie. </w:t>
      </w:r>
      <w:r w:rsidR="0087681D" w:rsidRPr="0087681D">
        <w:rPr>
          <w:rFonts w:asciiTheme="majorHAnsi" w:hAnsiTheme="majorHAnsi" w:cstheme="majorHAnsi"/>
          <w:sz w:val="22"/>
          <w:szCs w:val="22"/>
        </w:rPr>
        <w:br/>
      </w:r>
      <w:r w:rsidR="0087681D" w:rsidRPr="0087681D">
        <w:rPr>
          <w:rFonts w:asciiTheme="majorHAnsi" w:hAnsiTheme="majorHAnsi" w:cstheme="majorHAnsi"/>
          <w:sz w:val="22"/>
          <w:szCs w:val="22"/>
        </w:rPr>
        <w:br/>
      </w:r>
      <w:r w:rsidR="0087681D" w:rsidRPr="0087681D">
        <w:rPr>
          <w:rFonts w:asciiTheme="majorHAnsi" w:hAnsiTheme="majorHAnsi" w:cstheme="majorHAnsi"/>
          <w:color w:val="000000"/>
          <w:sz w:val="22"/>
          <w:szCs w:val="22"/>
        </w:rPr>
        <w:t>- </w:t>
      </w:r>
      <w:r w:rsidR="0087681D" w:rsidRPr="0087681D">
        <w:rPr>
          <w:rStyle w:val="Uwydatnienie"/>
          <w:rFonts w:asciiTheme="majorHAnsi" w:hAnsiTheme="majorHAnsi" w:cstheme="majorHAnsi"/>
          <w:sz w:val="22"/>
          <w:szCs w:val="22"/>
        </w:rPr>
        <w:t>Wysokie tempo transformacji cyfrowej w firmach jest w pełni uzasadnione, bowiem dla wielu z nich stała się ona warunkiem przetrwania</w:t>
      </w:r>
      <w:r w:rsidR="0087681D" w:rsidRPr="0087681D">
        <w:rPr>
          <w:rFonts w:asciiTheme="majorHAnsi" w:hAnsiTheme="majorHAnsi" w:cstheme="majorHAnsi"/>
          <w:color w:val="000000"/>
          <w:sz w:val="22"/>
          <w:szCs w:val="22"/>
        </w:rPr>
        <w:t> - mówi </w:t>
      </w:r>
      <w:r w:rsidR="0087681D" w:rsidRPr="0087681D">
        <w:rPr>
          <w:rStyle w:val="Pogrubienie"/>
          <w:rFonts w:asciiTheme="majorHAnsi" w:hAnsiTheme="majorHAnsi" w:cstheme="majorHAnsi"/>
          <w:sz w:val="22"/>
          <w:szCs w:val="22"/>
        </w:rPr>
        <w:t>Mariusz Grabowski z firmy Hewlett-Packard Enterprise, menedżer odpowiedzialny za sprzedaż HPE GreenLake.</w:t>
      </w:r>
      <w:r w:rsidR="0087681D" w:rsidRPr="0087681D">
        <w:rPr>
          <w:rFonts w:asciiTheme="majorHAnsi" w:hAnsiTheme="majorHAnsi" w:cstheme="majorHAnsi"/>
          <w:color w:val="000000"/>
          <w:sz w:val="22"/>
          <w:szCs w:val="22"/>
        </w:rPr>
        <w:t>  - </w:t>
      </w:r>
      <w:r w:rsidR="0087681D" w:rsidRPr="0087681D">
        <w:rPr>
          <w:rStyle w:val="Uwydatnienie"/>
          <w:rFonts w:asciiTheme="majorHAnsi" w:hAnsiTheme="majorHAnsi" w:cstheme="majorHAnsi"/>
          <w:sz w:val="22"/>
          <w:szCs w:val="22"/>
        </w:rPr>
        <w:t>W przypadku sektora publicznego i samorządów jest podobnie, z tą różnicą, że w ich przypadku mówimy raczej o zdolności do funkcjonowania w nowych, kształtowanych przez pandemię warunkach. A tu jednym z kluczowych warunków są cyfrowe procesy ich fundamenty: zasoby informatyczne. </w:t>
      </w:r>
    </w:p>
    <w:p w14:paraId="2B6292C2" w14:textId="77777777" w:rsidR="0087681D" w:rsidRPr="0087681D" w:rsidRDefault="0087681D" w:rsidP="0087681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7681D">
        <w:rPr>
          <w:rStyle w:val="Pogrubienie"/>
          <w:rFonts w:asciiTheme="majorHAnsi" w:hAnsiTheme="majorHAnsi" w:cstheme="majorHAnsi"/>
          <w:sz w:val="22"/>
          <w:szCs w:val="22"/>
        </w:rPr>
        <w:t>Nowe czasy, nowe IT</w:t>
      </w:r>
    </w:p>
    <w:p w14:paraId="7FA4DF89" w14:textId="77777777" w:rsidR="0087681D" w:rsidRPr="0087681D" w:rsidRDefault="0087681D" w:rsidP="0087681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7681D">
        <w:rPr>
          <w:rFonts w:asciiTheme="majorHAnsi" w:hAnsiTheme="majorHAnsi" w:cstheme="majorHAnsi"/>
          <w:color w:val="000000"/>
          <w:sz w:val="22"/>
          <w:szCs w:val="22"/>
        </w:rPr>
        <w:t>W świecie biznesu zasoby informatyczne coraz częściej konsumowane są w formie usługi. Tak zwany model IT “as a service” zakłada, że wszystko: infrastruktura i sprzęt, oprogramowanie i serwis dostarczane są użytkownikowi końcowemu jako konkretne świadczenia, za które użytkownik uiszcza… abonament.</w:t>
      </w:r>
    </w:p>
    <w:p w14:paraId="400500DC" w14:textId="57AA7446" w:rsidR="0087681D" w:rsidRPr="0087681D" w:rsidRDefault="0087681D" w:rsidP="0087681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7681D">
        <w:rPr>
          <w:rFonts w:asciiTheme="majorHAnsi" w:hAnsiTheme="majorHAnsi" w:cstheme="majorHAnsi"/>
          <w:color w:val="000000"/>
          <w:sz w:val="22"/>
          <w:szCs w:val="22"/>
        </w:rPr>
        <w:t>W taki model obsługi swoich klientów wchodzą kolejni giganci technologiczni: HPE (Hewlett-Packard Enterprise) ze swoim pakietem GreenLake, czy niedawno Cisco i Dell. </w:t>
      </w:r>
      <w:r w:rsidRPr="0087681D">
        <w:rPr>
          <w:rFonts w:asciiTheme="majorHAnsi" w:hAnsiTheme="majorHAnsi" w:cstheme="majorHAnsi"/>
          <w:sz w:val="22"/>
          <w:szCs w:val="22"/>
        </w:rPr>
        <w:br/>
      </w:r>
      <w:r w:rsidRPr="0087681D">
        <w:rPr>
          <w:rFonts w:asciiTheme="majorHAnsi" w:hAnsiTheme="majorHAnsi" w:cstheme="majorHAnsi"/>
          <w:color w:val="000000"/>
          <w:sz w:val="22"/>
          <w:szCs w:val="22"/>
        </w:rPr>
        <w:t>Z takich rozwiązań mogą również korzystać instytucje publiczne i jednostki samorządu terytorialnego. </w:t>
      </w:r>
      <w:r w:rsidRPr="0087681D">
        <w:rPr>
          <w:rFonts w:asciiTheme="majorHAnsi" w:hAnsiTheme="majorHAnsi" w:cstheme="majorHAnsi"/>
          <w:sz w:val="22"/>
          <w:szCs w:val="22"/>
        </w:rPr>
        <w:br/>
      </w:r>
      <w:r w:rsidRPr="0087681D">
        <w:rPr>
          <w:rFonts w:asciiTheme="majorHAnsi" w:hAnsiTheme="majorHAnsi" w:cstheme="majorHAnsi"/>
          <w:sz w:val="22"/>
          <w:szCs w:val="22"/>
        </w:rPr>
        <w:br/>
      </w:r>
      <w:r w:rsidRPr="0087681D">
        <w:rPr>
          <w:rFonts w:asciiTheme="majorHAnsi" w:hAnsiTheme="majorHAnsi" w:cstheme="majorHAnsi"/>
          <w:color w:val="000000"/>
          <w:sz w:val="22"/>
          <w:szCs w:val="22"/>
        </w:rPr>
        <w:t>- </w:t>
      </w:r>
      <w:r w:rsidRPr="0087681D">
        <w:rPr>
          <w:rStyle w:val="Uwydatnienie"/>
          <w:rFonts w:asciiTheme="majorHAnsi" w:hAnsiTheme="majorHAnsi" w:cstheme="majorHAnsi"/>
          <w:sz w:val="22"/>
          <w:szCs w:val="22"/>
        </w:rPr>
        <w:t>Korzystanie z zasobów IT w modelu usługowym upraszcza obsługę całego środowiska informatycznego, zdejmując wiele obowiązków z odbiorcy usługi</w:t>
      </w:r>
      <w:r w:rsidRPr="0087681D">
        <w:rPr>
          <w:rFonts w:asciiTheme="majorHAnsi" w:hAnsiTheme="majorHAnsi" w:cstheme="majorHAnsi"/>
          <w:color w:val="000000"/>
          <w:sz w:val="22"/>
          <w:szCs w:val="22"/>
        </w:rPr>
        <w:t>. - komentuje </w:t>
      </w:r>
      <w:r w:rsidRPr="0087681D">
        <w:rPr>
          <w:rStyle w:val="Pogrubienie"/>
          <w:rFonts w:asciiTheme="majorHAnsi" w:hAnsiTheme="majorHAnsi" w:cstheme="majorHAnsi"/>
          <w:sz w:val="22"/>
          <w:szCs w:val="22"/>
        </w:rPr>
        <w:t xml:space="preserve">Andrzej Ożóg, Dyrektor Sprzedaży w </w:t>
      </w:r>
      <w:r w:rsidRPr="0087681D">
        <w:rPr>
          <w:rStyle w:val="Pogrubienie"/>
          <w:rFonts w:asciiTheme="majorHAnsi" w:hAnsiTheme="majorHAnsi" w:cstheme="majorHAnsi"/>
          <w:sz w:val="22"/>
          <w:szCs w:val="22"/>
        </w:rPr>
        <w:lastRenderedPageBreak/>
        <w:t>S&amp;T. </w:t>
      </w:r>
      <w:r w:rsidRPr="0087681D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87681D">
        <w:rPr>
          <w:rStyle w:val="Uwydatnienie"/>
          <w:rFonts w:asciiTheme="majorHAnsi" w:hAnsiTheme="majorHAnsi" w:cstheme="majorHAnsi"/>
          <w:sz w:val="22"/>
          <w:szCs w:val="22"/>
        </w:rPr>
        <w:t>Ale w obecnych czasach najważniejszą jego cechą jest to, że odbiorca usługi dostaje dokładnie tyle, ile aktualnie potrzebuje jego organizacja. Nie ma mowy o nadmiarze mocy obliczeniowej, czy sprzęcie, który nie zostanie wykorzystany. W połączeniu z mechanizmem, który wiąże koszt z poziomem wykorzystania zasobów, to realne oszczędności. </w:t>
      </w:r>
    </w:p>
    <w:p w14:paraId="1AFED55C" w14:textId="77777777" w:rsidR="0087681D" w:rsidRPr="0087681D" w:rsidRDefault="0087681D" w:rsidP="0087681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7681D">
        <w:rPr>
          <w:rStyle w:val="Pogrubienie"/>
          <w:rFonts w:asciiTheme="majorHAnsi" w:hAnsiTheme="majorHAnsi" w:cstheme="majorHAnsi"/>
          <w:sz w:val="22"/>
          <w:szCs w:val="22"/>
        </w:rPr>
        <w:t>Inteligentne miasta? Nie uda się bez infrastruktury IT</w:t>
      </w:r>
    </w:p>
    <w:p w14:paraId="3D4BF14E" w14:textId="77777777" w:rsidR="0087681D" w:rsidRPr="0087681D" w:rsidRDefault="0087681D" w:rsidP="0087681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7681D">
        <w:rPr>
          <w:rFonts w:asciiTheme="majorHAnsi" w:hAnsiTheme="majorHAnsi" w:cstheme="majorHAnsi"/>
          <w:color w:val="000000"/>
          <w:sz w:val="22"/>
          <w:szCs w:val="22"/>
        </w:rPr>
        <w:t>Ale aspekt finansowy to tylko jedna strona medalu. Druga dotyczy trendów rozwojowych i technologicznych, które warunkują politykę wielu samorządów choćby w zakresie inteligentnych miast. </w:t>
      </w:r>
      <w:r w:rsidRPr="0087681D">
        <w:rPr>
          <w:rFonts w:asciiTheme="majorHAnsi" w:hAnsiTheme="majorHAnsi" w:cstheme="majorHAnsi"/>
          <w:sz w:val="22"/>
          <w:szCs w:val="22"/>
        </w:rPr>
        <w:br/>
      </w:r>
      <w:r w:rsidRPr="0087681D">
        <w:rPr>
          <w:rFonts w:asciiTheme="majorHAnsi" w:hAnsiTheme="majorHAnsi" w:cstheme="majorHAnsi"/>
          <w:color w:val="000000"/>
          <w:sz w:val="22"/>
          <w:szCs w:val="22"/>
        </w:rPr>
        <w:t>- </w:t>
      </w:r>
      <w:r w:rsidRPr="0087681D">
        <w:rPr>
          <w:rStyle w:val="Uwydatnienie"/>
          <w:rFonts w:asciiTheme="majorHAnsi" w:hAnsiTheme="majorHAnsi" w:cstheme="majorHAnsi"/>
          <w:sz w:val="22"/>
          <w:szCs w:val="22"/>
        </w:rPr>
        <w:t>Miasta będa inteligentne wtedy, gdy zarządzające nimi samorządy</w:t>
      </w:r>
      <w:r w:rsidRPr="0087681D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87681D">
        <w:rPr>
          <w:rStyle w:val="Uwydatnienie"/>
          <w:rFonts w:asciiTheme="majorHAnsi" w:hAnsiTheme="majorHAnsi" w:cstheme="majorHAnsi"/>
          <w:sz w:val="22"/>
          <w:szCs w:val="22"/>
        </w:rPr>
        <w:t>będą miały bieżący dostęp do wiedzy, danych, technologii i możliwość ich wykorzystania </w:t>
      </w:r>
      <w:r w:rsidRPr="0087681D">
        <w:rPr>
          <w:rFonts w:asciiTheme="majorHAnsi" w:hAnsiTheme="majorHAnsi" w:cstheme="majorHAnsi"/>
          <w:color w:val="000000"/>
          <w:sz w:val="22"/>
          <w:szCs w:val="22"/>
        </w:rPr>
        <w:t>- mówi </w:t>
      </w:r>
      <w:r w:rsidRPr="0087681D">
        <w:rPr>
          <w:rStyle w:val="Pogrubienie"/>
          <w:rFonts w:asciiTheme="majorHAnsi" w:hAnsiTheme="majorHAnsi" w:cstheme="majorHAnsi"/>
          <w:sz w:val="22"/>
          <w:szCs w:val="22"/>
        </w:rPr>
        <w:t>Mariusz Grabowski z HPE</w:t>
      </w:r>
      <w:r w:rsidRPr="0087681D">
        <w:rPr>
          <w:rFonts w:asciiTheme="majorHAnsi" w:hAnsiTheme="majorHAnsi" w:cstheme="majorHAnsi"/>
          <w:color w:val="000000"/>
          <w:sz w:val="22"/>
          <w:szCs w:val="22"/>
        </w:rPr>
        <w:t>. - </w:t>
      </w:r>
      <w:r w:rsidRPr="0087681D">
        <w:rPr>
          <w:rStyle w:val="Uwydatnienie"/>
          <w:rFonts w:asciiTheme="majorHAnsi" w:hAnsiTheme="majorHAnsi" w:cstheme="majorHAnsi"/>
          <w:sz w:val="22"/>
          <w:szCs w:val="22"/>
        </w:rPr>
        <w:t>Praca z danymi i Internetem Rzeczy, zarządzanie systemami miejskimi - to wszystko wymaga fundamentów w postaci cyfrowej organizacji pracującej w oparciu o odpowiednio dobraną infrastrukturę, którą należy zacząć budować już teraz. </w:t>
      </w:r>
    </w:p>
    <w:p w14:paraId="257510BC" w14:textId="77777777" w:rsidR="0087681D" w:rsidRPr="0087681D" w:rsidRDefault="0087681D" w:rsidP="0087681D">
      <w:pPr>
        <w:pStyle w:val="NormalnyWeb"/>
        <w:rPr>
          <w:rFonts w:asciiTheme="majorHAnsi" w:hAnsiTheme="majorHAnsi" w:cstheme="majorHAnsi"/>
          <w:sz w:val="22"/>
          <w:szCs w:val="22"/>
        </w:rPr>
      </w:pPr>
    </w:p>
    <w:p w14:paraId="50CB659C" w14:textId="413B9139" w:rsidR="0087681D" w:rsidRPr="0087681D" w:rsidRDefault="0087681D" w:rsidP="0087681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7681D">
        <w:rPr>
          <w:rFonts w:asciiTheme="majorHAnsi" w:hAnsiTheme="majorHAnsi" w:cstheme="majorHAnsi"/>
          <w:color w:val="000000"/>
          <w:sz w:val="22"/>
          <w:szCs w:val="22"/>
        </w:rPr>
        <w:t>W kontekście postępującej cyfryzacji coraz ważniejszym wyzwaniem dla samorządów staje się także zapewnienie dostępu do kadr. Tymczasem urzędom trudno konkurować tu z  firmami (szczególnie z obszaru IT) oferującym nie tylko dobre zarobki, ale też rozwój kariery, różnorodność projektów, możliwość poszerzania wiedzy.</w:t>
      </w:r>
      <w:r w:rsidRPr="0087681D">
        <w:rPr>
          <w:rFonts w:asciiTheme="majorHAnsi" w:hAnsiTheme="majorHAnsi" w:cstheme="majorHAnsi"/>
          <w:sz w:val="22"/>
          <w:szCs w:val="22"/>
        </w:rPr>
        <w:br/>
      </w:r>
      <w:r w:rsidRPr="0087681D">
        <w:rPr>
          <w:rFonts w:asciiTheme="majorHAnsi" w:hAnsiTheme="majorHAnsi" w:cstheme="majorHAnsi"/>
          <w:color w:val="000000"/>
          <w:sz w:val="22"/>
          <w:szCs w:val="22"/>
        </w:rPr>
        <w:t>- </w:t>
      </w:r>
      <w:r w:rsidRPr="0087681D">
        <w:rPr>
          <w:rStyle w:val="Uwydatnienie"/>
          <w:rFonts w:asciiTheme="majorHAnsi" w:hAnsiTheme="majorHAnsi" w:cstheme="majorHAnsi"/>
          <w:sz w:val="22"/>
          <w:szCs w:val="22"/>
        </w:rPr>
        <w:t>Usługowe modele korzystania z zasobów IT eliminują do pewnego stopnia problem niedoboru wysokiej klasy specjalistów IT</w:t>
      </w:r>
      <w:r w:rsidRPr="0087681D">
        <w:rPr>
          <w:rFonts w:asciiTheme="majorHAnsi" w:hAnsiTheme="majorHAnsi" w:cstheme="majorHAnsi"/>
          <w:color w:val="000000"/>
          <w:sz w:val="22"/>
          <w:szCs w:val="22"/>
        </w:rPr>
        <w:t> - mówi </w:t>
      </w:r>
      <w:r w:rsidRPr="0087681D">
        <w:rPr>
          <w:rStyle w:val="Pogrubienie"/>
          <w:rFonts w:asciiTheme="majorHAnsi" w:hAnsiTheme="majorHAnsi" w:cstheme="majorHAnsi"/>
          <w:sz w:val="22"/>
          <w:szCs w:val="22"/>
        </w:rPr>
        <w:t>Andrzej Ożóg z S&amp;T</w:t>
      </w:r>
      <w:r w:rsidRPr="0087681D">
        <w:rPr>
          <w:rFonts w:asciiTheme="majorHAnsi" w:hAnsiTheme="majorHAnsi" w:cstheme="majorHAnsi"/>
          <w:color w:val="000000"/>
          <w:sz w:val="22"/>
          <w:szCs w:val="22"/>
        </w:rPr>
        <w:t>. - </w:t>
      </w:r>
      <w:r w:rsidRPr="0087681D">
        <w:rPr>
          <w:rStyle w:val="Uwydatnienie"/>
          <w:rFonts w:asciiTheme="majorHAnsi" w:hAnsiTheme="majorHAnsi" w:cstheme="majorHAnsi"/>
          <w:sz w:val="22"/>
          <w:szCs w:val="22"/>
        </w:rPr>
        <w:t>W tak zwanym IT as a service większość kompetencji zapewnia dostawca usługi, dzięki czemu odbiorca usługi może się skupić na swej podstawowej działalności. </w:t>
      </w:r>
    </w:p>
    <w:p w14:paraId="2605E60B" w14:textId="77777777" w:rsidR="0087681D" w:rsidRPr="0087681D" w:rsidRDefault="0087681D" w:rsidP="0087681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7681D">
        <w:rPr>
          <w:rStyle w:val="Pogrubienie"/>
          <w:rFonts w:asciiTheme="majorHAnsi" w:hAnsiTheme="majorHAnsi" w:cstheme="majorHAnsi"/>
          <w:sz w:val="22"/>
          <w:szCs w:val="22"/>
        </w:rPr>
        <w:t>Pesymizm samorządowców - dochody mocno spadną</w:t>
      </w:r>
    </w:p>
    <w:p w14:paraId="4B56FBB4" w14:textId="77777777" w:rsidR="0087681D" w:rsidRPr="0087681D" w:rsidRDefault="0087681D" w:rsidP="0087681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7681D">
        <w:rPr>
          <w:rFonts w:asciiTheme="majorHAnsi" w:hAnsiTheme="majorHAnsi" w:cstheme="majorHAnsi"/>
          <w:color w:val="000000"/>
          <w:sz w:val="22"/>
          <w:szCs w:val="22"/>
        </w:rPr>
        <w:t>Bank Gospodarstwa Krajowego opublikował we wrześniu raport “Badanie sytuacji finansowej jednostek samorządu terytorialnego w Polsce w świetle COVID-19”. Według niego w czerwcu i lipcu tego roku, czyli po wycofaniu większości obostrzeń, samorządy przewidywały, że ich dochody z tytułu wpływów z CIT i PIT  spadną odpowiednio o 15% i 11%. Przewidywany spadek podatku od nieruchomości wynosił 4%. W sumie mogło to oznaczać zmniejszenie dochodów samorządów o około 8 – 9 mld PLN. Z badania wynika także, że  znaczny odsetek samorządów (przeciętnie od 15% do 25%) spodziewał się dużych spadków dochodów własnych z innych źródeł, takich jak pozostałe podatki, opłaty lokalne i dochod z majątku.</w:t>
      </w:r>
      <w:r w:rsidRPr="0087681D">
        <w:rPr>
          <w:rFonts w:asciiTheme="majorHAnsi" w:hAnsiTheme="majorHAnsi" w:cstheme="majorHAnsi"/>
          <w:sz w:val="22"/>
          <w:szCs w:val="22"/>
        </w:rPr>
        <w:br/>
      </w:r>
      <w:r w:rsidRPr="0087681D">
        <w:rPr>
          <w:rFonts w:asciiTheme="majorHAnsi" w:hAnsiTheme="majorHAnsi" w:cstheme="majorHAnsi"/>
          <w:color w:val="000000"/>
          <w:sz w:val="22"/>
          <w:szCs w:val="22"/>
        </w:rPr>
        <w:t>W odpowiedzi na spadki dochodów własnych oraz wzrost wydatków z tytułu przeciwdziałania skutkom COVID-19 samorządy w pierwszej kolejności ograniczają wydatki bieżące. W zależności od obszaru redukcję inwestycji planuje od około 10% do około 30% samorządów. </w:t>
      </w:r>
    </w:p>
    <w:p w14:paraId="00000012" w14:textId="77777777" w:rsidR="001D33C5" w:rsidRPr="0087681D" w:rsidRDefault="001D33C5" w:rsidP="0087681D">
      <w:pPr>
        <w:jc w:val="both"/>
        <w:rPr>
          <w:rFonts w:asciiTheme="majorHAnsi" w:hAnsiTheme="majorHAnsi" w:cstheme="majorHAnsi"/>
        </w:rPr>
      </w:pPr>
    </w:p>
    <w:sectPr w:rsidR="001D33C5" w:rsidRPr="0087681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C5"/>
    <w:rsid w:val="001D33C5"/>
    <w:rsid w:val="00510995"/>
    <w:rsid w:val="0087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F681"/>
  <w15:docId w15:val="{60089E5A-D85D-4783-9105-0CD19BF0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87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68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681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76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administration.un.org/egovkb/Data-Center" TargetMode="External"/><Relationship Id="rId5" Type="http://schemas.openxmlformats.org/officeDocument/2006/relationships/hyperlink" Target="https://www.statista.com/statistics/480086/worldwide-it-spending-growth-forecast/" TargetMode="External"/><Relationship Id="rId4" Type="http://schemas.openxmlformats.org/officeDocument/2006/relationships/hyperlink" Target="https://www.mckinsey.com/business-functions/strategy-and-corporate-finance/our-insights/how-covid-19-has-pushed-companies-over-the-technology-tipping-point-and-transformed-business-fore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862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Popiel</cp:lastModifiedBy>
  <cp:revision>3</cp:revision>
  <dcterms:created xsi:type="dcterms:W3CDTF">2020-11-04T07:05:00Z</dcterms:created>
  <dcterms:modified xsi:type="dcterms:W3CDTF">2020-11-04T07:42:00Z</dcterms:modified>
</cp:coreProperties>
</file>